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/>
        <w:jc w:val="left"/>
      </w:pPr>
      <w:r>
        <w:rPr>
          <w:rFonts w:ascii="Arial" w:hAnsi="Arial"/>
          <w:b/>
          <w:sz w:val="40"/>
        </w:rPr>
        <w:t>Michael Yap</w:t>
      </w:r>
    </w:p>
    <w:p>
      <w:pPr>
        <w:spacing w:after="20"/>
      </w:pPr>
      <w:r>
        <w:rPr>
          <w:rFonts w:ascii="Arial" w:hAnsi="Arial"/>
          <w:b/>
          <w:sz w:val="21"/>
        </w:rPr>
        <w:t>AI Product &amp; Transformation Lead | Forward-Deployed Operator | Founder</w:t>
      </w:r>
    </w:p>
    <w:p>
      <w:pPr>
        <w:spacing w:after="20"/>
      </w:pPr>
      <w:r>
        <w:rPr>
          <w:rFonts w:ascii="Arial" w:hAnsi="Arial"/>
          <w:color w:val="464646"/>
          <w:sz w:val="17"/>
        </w:rPr>
        <w:t>Vancouver, BC, Canada | (778) 985-8557 | michael.yap.87@gmail.com</w:t>
      </w:r>
    </w:p>
    <w:p>
      <w:pPr>
        <w:spacing w:after="60"/>
        <w:pBdr>
          <w:bottom w:val="single" w:sz="12" w:space="5" w:color="222222"/>
        </w:pBdr>
      </w:pPr>
      <w:r>
        <w:rPr>
          <w:rFonts w:ascii="Arial" w:hAnsi="Arial"/>
          <w:color w:val="464646"/>
          <w:sz w:val="17"/>
        </w:rPr>
        <w:t>michael-yap.univenturestudio.com/hiring.html | linkedin.com/in/michaelyap</w:t>
      </w:r>
    </w:p>
    <w:p>
      <w:pPr>
        <w:spacing w:before="140" w:after="40"/>
      </w:pPr>
      <w:r>
        <w:rPr>
          <w:rFonts w:ascii="Arial" w:hAnsi="Arial"/>
          <w:b/>
          <w:sz w:val="17"/>
        </w:rPr>
        <w:t>PROFILE</w:t>
      </w:r>
    </w:p>
    <w:p>
      <w:pPr>
        <w:spacing w:after="40" w:line="247" w:lineRule="auto"/>
      </w:pPr>
      <w:r>
        <w:rPr>
          <w:rFonts w:ascii="Arial" w:hAnsi="Arial"/>
          <w:sz w:val="18"/>
        </w:rPr>
        <w:t>Founder and AI-native product operator who turns ambiguous business problems into practical workflows, customer-facing products, and production-ready operating systems. Leads discovery, product scope, success criteria, safety boundaries, delivery decisions, and release acceptance while coordinating AI-assisted engineering execution. Commercial background includes $50M+ in e-commerce sales environments, paid-media responsibility up to $50K per day, digital publishing, and audience growth across 100K+ subscribers.</w:t>
      </w:r>
    </w:p>
    <w:p>
      <w:pPr>
        <w:spacing w:before="140" w:after="40"/>
      </w:pPr>
      <w:r>
        <w:rPr>
          <w:rFonts w:ascii="Arial" w:hAnsi="Arial"/>
          <w:b/>
          <w:sz w:val="17"/>
        </w:rPr>
        <w:t>CORE CAPABILITIES</w:t>
      </w:r>
    </w:p>
    <w:p>
      <w:pPr>
        <w:spacing w:after="40" w:line="247" w:lineRule="auto"/>
      </w:pPr>
      <w:r>
        <w:rPr>
          <w:rFonts w:ascii="Arial" w:hAnsi="Arial"/>
          <w:sz w:val="18"/>
        </w:rPr>
        <w:t>Applied AI Product Strategy; Forward-Deployed Discovery; AI Transformation; Agentic Workflows; Prompt and Context Systems; Human Approval Gates; Evaluation and QA Design; Customer Journey Mapping; Product Requirements; Cross-Functional Delivery; Production Release Judgment; Growth and Monetization; Executive Communication; Change Enablement</w:t>
      </w:r>
    </w:p>
    <w:p>
      <w:pPr>
        <w:spacing w:before="140" w:after="40"/>
      </w:pPr>
      <w:r>
        <w:rPr>
          <w:rFonts w:ascii="Arial" w:hAnsi="Arial"/>
          <w:b/>
          <w:sz w:val="17"/>
        </w:rPr>
        <w:t>SELECTED OPERATING PROOF</w:t>
      </w:r>
    </w:p>
    <w:p>
      <w:pPr>
        <w:spacing w:before="80" w:after="0"/>
      </w:pPr>
      <w:r>
        <w:rPr>
          <w:rFonts w:ascii="Arial" w:hAnsi="Arial"/>
          <w:b/>
          <w:sz w:val="19"/>
        </w:rPr>
        <w:t>Product and Operating Lead | Spiral Combat Member Platform Recovery</w:t>
      </w:r>
    </w:p>
    <w:p>
      <w:pPr>
        <w:spacing w:after="20"/>
      </w:pPr>
      <w:r>
        <w:rPr>
          <w:rFonts w:ascii="Arial" w:hAnsi="Arial"/>
          <w:i/>
          <w:color w:val="464646"/>
          <w:sz w:val="16"/>
        </w:rPr>
        <w:t>Live customer access, protected content, release safety, and Fight Intelligence</w:t>
      </w:r>
    </w:p>
    <w:p>
      <w:pPr>
        <w:pStyle w:val="ListBullet"/>
        <w:spacing w:after="24" w:line="240" w:lineRule="auto"/>
        <w:ind w:left="230" w:hanging="173"/>
      </w:pPr>
      <w:r>
        <w:rPr>
          <w:rFonts w:ascii="Arial" w:hAnsi="Arial"/>
          <w:sz w:val="17"/>
        </w:rPr>
        <w:t>Defined the customer promise, acceptance criteria, private-data boundary, rollout proof, and rollback requirements for a live member-platform recovery.</w:t>
      </w:r>
    </w:p>
    <w:p>
      <w:pPr>
        <w:pStyle w:val="ListBullet"/>
        <w:spacing w:after="24" w:line="240" w:lineRule="auto"/>
        <w:ind w:left="230" w:hanging="173"/>
      </w:pPr>
      <w:r>
        <w:rPr>
          <w:rFonts w:ascii="Arial" w:hAnsi="Arial"/>
          <w:sz w:val="17"/>
        </w:rPr>
        <w:t>Directed a merge-only repair that restored exactly 19 missing public reader rows while changing zero private rows; two private rows remained byte-stable.</w:t>
      </w:r>
    </w:p>
    <w:p>
      <w:pPr>
        <w:pStyle w:val="ListBullet"/>
        <w:spacing w:after="24" w:line="240" w:lineRule="auto"/>
        <w:ind w:left="230" w:hanging="173"/>
      </w:pPr>
      <w:r>
        <w:rPr>
          <w:rFonts w:ascii="Arial" w:hAnsi="Arial"/>
          <w:sz w:val="17"/>
        </w:rPr>
        <w:t>Accepted the production release after 332 of 332 automated tests passed and protected readers, Board, Bet Plan, and Fighter Vault paths loaded.</w:t>
      </w:r>
    </w:p>
    <w:p>
      <w:pPr>
        <w:pStyle w:val="ListBullet"/>
        <w:spacing w:after="24" w:line="240" w:lineRule="auto"/>
        <w:ind w:left="230" w:hanging="173"/>
      </w:pPr>
      <w:r>
        <w:rPr>
          <w:rFonts w:ascii="Arial" w:hAnsi="Arial"/>
          <w:sz w:val="17"/>
        </w:rPr>
        <w:t>Reverified authenticated production access on July 21, 2026, including Shopify member mode, account-aware entitlements, 26 owned reader products, and five locked products.</w:t>
      </w:r>
    </w:p>
    <w:p>
      <w:pPr>
        <w:pStyle w:val="ListBullet"/>
        <w:spacing w:after="24" w:line="240" w:lineRule="auto"/>
        <w:ind w:left="230" w:hanging="173"/>
      </w:pPr>
      <w:r>
        <w:rPr>
          <w:rFonts w:ascii="Arial" w:hAnsi="Arial"/>
          <w:sz w:val="17"/>
        </w:rPr>
        <w:t>Kept attribution explicit: Michael led product and risk decisions; Codex-managed engineering agents performed implementation and technical verification.</w:t>
      </w:r>
    </w:p>
    <w:p>
      <w:pPr>
        <w:spacing w:before="80" w:after="0"/>
      </w:pPr>
      <w:r>
        <w:rPr>
          <w:rFonts w:ascii="Arial" w:hAnsi="Arial"/>
          <w:b/>
          <w:sz w:val="19"/>
        </w:rPr>
        <w:t>Founder and AI Systems Builder | Univenture Studio | Jan 2023-Present</w:t>
      </w:r>
    </w:p>
    <w:p>
      <w:pPr>
        <w:spacing w:after="20"/>
      </w:pPr>
      <w:r>
        <w:rPr>
          <w:rFonts w:ascii="Arial" w:hAnsi="Arial"/>
          <w:i/>
          <w:color w:val="464646"/>
          <w:sz w:val="16"/>
        </w:rPr>
        <w:t>AI-native products, internal operating systems, and founder-led delivery</w:t>
      </w:r>
    </w:p>
    <w:p>
      <w:pPr>
        <w:pStyle w:val="ListBullet"/>
        <w:spacing w:after="24" w:line="240" w:lineRule="auto"/>
        <w:ind w:left="230" w:hanging="173"/>
      </w:pPr>
      <w:r>
        <w:rPr>
          <w:rFonts w:ascii="Arial" w:hAnsi="Arial"/>
          <w:sz w:val="17"/>
        </w:rPr>
        <w:t>Build AI-assisted products and operating systems across wellness, learning, publishing, creator, relationship, and commerce categories.</w:t>
      </w:r>
    </w:p>
    <w:p>
      <w:pPr>
        <w:pStyle w:val="ListBullet"/>
        <w:spacing w:after="24" w:line="240" w:lineRule="auto"/>
        <w:ind w:left="230" w:hanging="173"/>
      </w:pPr>
      <w:r>
        <w:rPr>
          <w:rFonts w:ascii="Arial" w:hAnsi="Arial"/>
          <w:sz w:val="17"/>
        </w:rPr>
        <w:t>Translate fuzzy goals into user promises, workflows, specifications, review gates, escalation rules, tests, and owner-readable proof.</w:t>
      </w:r>
    </w:p>
    <w:p>
      <w:pPr>
        <w:pStyle w:val="ListBullet"/>
        <w:spacing w:after="24" w:line="240" w:lineRule="auto"/>
        <w:ind w:left="230" w:hanging="173"/>
      </w:pPr>
      <w:r>
        <w:rPr>
          <w:rFonts w:ascii="Arial" w:hAnsi="Arial"/>
          <w:sz w:val="17"/>
        </w:rPr>
        <w:t>Design reusable agent instructions, knowledge systems, command centers, and approval-gated automations that help non-technical operators use AI safely on real work.</w:t>
      </w:r>
    </w:p>
    <w:p>
      <w:pPr>
        <w:pStyle w:val="ListBullet"/>
        <w:spacing w:after="24" w:line="240" w:lineRule="auto"/>
        <w:ind w:left="230" w:hanging="173"/>
      </w:pPr>
      <w:r>
        <w:rPr>
          <w:rFonts w:ascii="Arial" w:hAnsi="Arial"/>
          <w:sz w:val="17"/>
        </w:rPr>
        <w:t>Coordinate product, design, engineering, provider, and launch work while preserving customer, privacy, spend, and production boundaries.</w:t>
      </w:r>
    </w:p>
    <w:p>
      <w:pPr>
        <w:spacing w:before="80" w:after="0"/>
      </w:pPr>
      <w:r>
        <w:rPr>
          <w:rFonts w:ascii="Arial" w:hAnsi="Arial"/>
          <w:b/>
          <w:sz w:val="19"/>
        </w:rPr>
        <w:t>Founder and Product Lead | Conscious | Dec 2017-Present</w:t>
      </w:r>
    </w:p>
    <w:p>
      <w:pPr>
        <w:spacing w:after="20"/>
      </w:pPr>
      <w:r>
        <w:rPr>
          <w:rFonts w:ascii="Arial" w:hAnsi="Arial"/>
          <w:i/>
          <w:color w:val="464646"/>
          <w:sz w:val="16"/>
        </w:rPr>
        <w:t>Consumer wellness, stress awareness, meditation, and breathwork</w:t>
      </w:r>
    </w:p>
    <w:p>
      <w:pPr>
        <w:pStyle w:val="ListBullet"/>
        <w:spacing w:after="24" w:line="240" w:lineRule="auto"/>
        <w:ind w:left="230" w:hanging="173"/>
      </w:pPr>
      <w:r>
        <w:rPr>
          <w:rFonts w:ascii="Arial" w:hAnsi="Arial"/>
          <w:sz w:val="17"/>
        </w:rPr>
        <w:t>Lead product direction for a consumer wellness concept connecting stress awareness, guided practice, and accessible everyday technology.</w:t>
      </w:r>
    </w:p>
    <w:p>
      <w:pPr>
        <w:pStyle w:val="ListBullet"/>
        <w:spacing w:after="24" w:line="240" w:lineRule="auto"/>
        <w:ind w:left="230" w:hanging="173"/>
      </w:pPr>
      <w:r>
        <w:rPr>
          <w:rFonts w:ascii="Arial" w:hAnsi="Arial"/>
          <w:sz w:val="17"/>
        </w:rPr>
        <w:t>Work across user promise, trust, product experience, positioning, and commercialization for a category where overclaiming can harm credibility.</w:t>
      </w:r>
    </w:p>
    <w:p>
      <w:pPr>
        <w:spacing w:before="80" w:after="0"/>
      </w:pPr>
      <w:r>
        <w:rPr>
          <w:rFonts w:ascii="Arial" w:hAnsi="Arial"/>
          <w:b/>
          <w:sz w:val="19"/>
        </w:rPr>
        <w:t>Chief Marketing Officer | Transformative Technology Lab | Jun 2018-Aug 2023</w:t>
      </w:r>
    </w:p>
    <w:p>
      <w:pPr>
        <w:spacing w:after="20"/>
      </w:pPr>
      <w:r>
        <w:rPr>
          <w:rFonts w:ascii="Arial" w:hAnsi="Arial"/>
          <w:i/>
          <w:color w:val="464646"/>
          <w:sz w:val="16"/>
        </w:rPr>
        <w:t>Transformational technology ecosystem, founder programs, and go-to-market support</w:t>
      </w:r>
    </w:p>
    <w:p>
      <w:pPr>
        <w:pStyle w:val="ListBullet"/>
        <w:spacing w:after="24" w:line="240" w:lineRule="auto"/>
        <w:ind w:left="230" w:hanging="173"/>
      </w:pPr>
      <w:r>
        <w:rPr>
          <w:rFonts w:ascii="Arial" w:hAnsi="Arial"/>
          <w:sz w:val="17"/>
        </w:rPr>
        <w:t>Worked at the intersection of emerging technology, founder development, public communication, and commercialization.</w:t>
      </w:r>
    </w:p>
    <w:p>
      <w:pPr>
        <w:pStyle w:val="ListBullet"/>
        <w:spacing w:after="24" w:line="240" w:lineRule="auto"/>
        <w:ind w:left="230" w:hanging="173"/>
      </w:pPr>
      <w:r>
        <w:rPr>
          <w:rFonts w:ascii="Arial" w:hAnsi="Arial"/>
          <w:sz w:val="17"/>
        </w:rPr>
        <w:t>Helped translate technical and research-led ideas into clearer market stories for founders, partners, and broader audiences.</w:t>
      </w:r>
    </w:p>
    <w:p>
      <w:pPr>
        <w:spacing w:before="80" w:after="0"/>
      </w:pPr>
      <w:r>
        <w:rPr>
          <w:rFonts w:ascii="Arial" w:hAnsi="Arial"/>
          <w:b/>
          <w:sz w:val="19"/>
        </w:rPr>
        <w:t>E-commerce &amp; Growth Operator | Independent Shopify Brands | Feb 2016-Aug 2023</w:t>
      </w:r>
    </w:p>
    <w:p>
      <w:pPr>
        <w:spacing w:after="20"/>
      </w:pPr>
      <w:r>
        <w:rPr>
          <w:rFonts w:ascii="Arial" w:hAnsi="Arial"/>
          <w:i/>
          <w:color w:val="464646"/>
          <w:sz w:val="16"/>
        </w:rPr>
        <w:t>Positioning, funnels, paid media, customer psychology, and revenue systems</w:t>
      </w:r>
    </w:p>
    <w:p>
      <w:pPr>
        <w:pStyle w:val="ListBullet"/>
        <w:spacing w:after="24" w:line="240" w:lineRule="auto"/>
        <w:ind w:left="230" w:hanging="173"/>
      </w:pPr>
      <w:r>
        <w:rPr>
          <w:rFonts w:ascii="Arial" w:hAnsi="Arial"/>
          <w:sz w:val="17"/>
        </w:rPr>
        <w:t>Built and scaled stores, offers, funnels, and paid-media systems across $50M+ in Shopify and e-commerce sales environments.</w:t>
      </w:r>
    </w:p>
    <w:p>
      <w:pPr>
        <w:pStyle w:val="ListBullet"/>
        <w:spacing w:after="24" w:line="240" w:lineRule="auto"/>
        <w:ind w:left="230" w:hanging="173"/>
      </w:pPr>
      <w:r>
        <w:rPr>
          <w:rFonts w:ascii="Arial" w:hAnsi="Arial"/>
          <w:sz w:val="17"/>
        </w:rPr>
        <w:t>Managed paid-media programs with spend up to $50K per day, connecting creative quality, measurement discipline, conversion, and customer trust.</w:t>
      </w:r>
    </w:p>
    <w:p>
      <w:pPr>
        <w:pStyle w:val="ListBullet"/>
        <w:spacing w:after="24" w:line="240" w:lineRule="auto"/>
        <w:ind w:left="230" w:hanging="173"/>
      </w:pPr>
      <w:r>
        <w:rPr>
          <w:rFonts w:ascii="Arial" w:hAnsi="Arial"/>
          <w:sz w:val="17"/>
        </w:rPr>
        <w:t>Use commercial evidence to prioritize product work around adoption, time-to-value, retention, and measurable business outcomes.</w:t>
      </w:r>
    </w:p>
    <w:p>
      <w:pPr>
        <w:spacing w:before="80" w:after="0"/>
      </w:pPr>
      <w:r>
        <w:rPr>
          <w:rFonts w:ascii="Arial" w:hAnsi="Arial"/>
          <w:b/>
          <w:sz w:val="19"/>
        </w:rPr>
        <w:t>Publishing and Audience Operator | Digital Publishing Ventures</w:t>
      </w:r>
    </w:p>
    <w:p>
      <w:pPr>
        <w:spacing w:after="20"/>
      </w:pPr>
      <w:r>
        <w:rPr>
          <w:rFonts w:ascii="Arial" w:hAnsi="Arial"/>
          <w:i/>
          <w:color w:val="464646"/>
          <w:sz w:val="16"/>
        </w:rPr>
        <w:t>Demand discovery, reader behavior, content systems, and repeat consumption</w:t>
      </w:r>
    </w:p>
    <w:p>
      <w:pPr>
        <w:pStyle w:val="ListBullet"/>
        <w:spacing w:after="24" w:line="240" w:lineRule="auto"/>
        <w:ind w:left="230" w:hanging="173"/>
      </w:pPr>
      <w:r>
        <w:rPr>
          <w:rFonts w:ascii="Arial" w:hAnsi="Arial"/>
          <w:sz w:val="17"/>
        </w:rPr>
        <w:t>Former world's highest-paid Amazon Kindle publisher with experience in demand discovery, reader psychology, packaging, and portfolio operations.</w:t>
      </w:r>
    </w:p>
    <w:p>
      <w:pPr>
        <w:pStyle w:val="ListBullet"/>
        <w:spacing w:after="24" w:line="240" w:lineRule="auto"/>
        <w:ind w:left="230" w:hanging="173"/>
      </w:pPr>
      <w:r>
        <w:rPr>
          <w:rFonts w:ascii="Arial" w:hAnsi="Arial"/>
          <w:sz w:val="17"/>
        </w:rPr>
        <w:t>Built audience and content systems across brands and companies contributing to 100K+ subscribers.</w:t>
      </w:r>
    </w:p>
    <w:p>
      <w:pPr>
        <w:spacing w:before="140" w:after="40"/>
      </w:pPr>
      <w:r>
        <w:rPr>
          <w:rFonts w:ascii="Arial" w:hAnsi="Arial"/>
          <w:b/>
          <w:sz w:val="17"/>
        </w:rPr>
        <w:t>BEST-FIT ROLE FAMILIES</w:t>
      </w:r>
    </w:p>
    <w:p>
      <w:pPr>
        <w:spacing w:after="40" w:line="247" w:lineRule="auto"/>
      </w:pPr>
      <w:r>
        <w:rPr>
          <w:rFonts w:ascii="Arial" w:hAnsi="Arial"/>
          <w:sz w:val="18"/>
        </w:rPr>
        <w:t>Forward-Deployed Product Manager; Technical Product Manager, Applied AI; AI Transformation Lead; AI and CX Solutions Strategist; Customer AI Product Lead; AI Systems and Operations Lead; Growth-Aware AI Product Lead</w:t>
      </w:r>
    </w:p>
    <w:sectPr w:rsidR="00FC693F" w:rsidRPr="0006063C" w:rsidSect="00034616">
      <w:pgSz w:w="12240" w:h="15840"/>
      <w:pgMar w:top="605" w:right="749" w:bottom="605" w:left="74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